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发文工作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</w:rPr>
        <w:t>相关角色工作职责和规定动作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角色一：拟稿人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职责一：理解发文意图，准备写作基础材料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规定动作1：了解和整理发文背景与主要内容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研读上级指示、会议纪要等相关材料，明确发文背景与核心目标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确认发文范围、重点及特殊要求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等；搜集整理公文写作相关的基础材料，如事件情况、数据信息等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职责二：规范拟写文件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规定动作2：选定文种，构思框架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根据写作具体意图，按照《党政机关公文处理工作条例》公文标准，选定恰当的公文种类，同时构想相应的文稿提纲。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规定动作3：撰写文稿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根据国家标准标准《党政机关公文格式（GB/T9704- 2012）》，基于文稿提纲规范撰写公文稿件，确保文稿信息、数据、格式准确性和完整性。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角色二：校对人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职责一：审核文件内容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规定动作1：基本表述和</w:t>
      </w:r>
      <w:r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逻辑审查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审核内容包括文字、标点是否有错漏；数据、日期是否准确；语句是否规范、通顺；引用是否正确；附件是否齐备并与正文一致等。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角色三：审签人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职责一：终审批准与决策责任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规定动作1：全面审阅文件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通读文件全文，重点核查政策方向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核心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观点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、权责分配等关键内容是否符合单位决策意图。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同时，核实自身是否具备签发资格。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职责二：权责与风险最终把控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规定动作2：法律与政治风险判定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审核内容包括文件是否符合法律法规和正确价值导向，内容是否准确，观点是否得当，审核权限是否适当，程序是否完备，是否需要其他部门会签，是否需要特殊保密处理等。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角色四：制文人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职责一：流程完备性检查和文稿终审校正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审核文稿内容、格式，校正错误，确保文件质量，保障发文规范性和准确性。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规定动作1：流程、格式审核和校正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审核公文内容，主题是否明确、观点是否得当，内容是否完整，逻辑是否合理，叙述是否清晰，数据是否准确，确认是否有错别字、语病、序号错误和不当表述。若文档是拟稿人自行用模板撰写的，特别关注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文种使用是否恰当，检查字体、字号、行距、页边距等公文格式是否符合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国标和公司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标题、正文、落款等格式是否正确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（标准见附件）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职责二：公文制作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公文的排版、印刷、装订等工作，确保公文格式规范、内容准确、外观整洁。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规定动作2：排版格式化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按照公文格式标准，添加版头、文号、签发人、页码、版记等信息，调整附件、联系人等格式，制作成电子文稿。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规定动作3：打印制作，装订成册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按照公文装订要求（如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左上角装订、加盖骑缝章等）进行装订。确保装订牢固、整齐美观。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职责三：用印归档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用印审核，加盖公章，并对已发公文进行分类、整理、归档，确保文件完整性和可追溯性。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u w:val="single"/>
          <w:lang w:val="en-US" w:eastAsia="zh-CN"/>
        </w:rPr>
        <w:t>规定动作4：协助盖章，登记归档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文件落款处加盖公章，确保印章端正、清晰、位置恰当；公司印章管理系统自动抓取用印数据，详细记录用印时间、文件名称、用印人等信息，保留文件用印现场照片，沉淀归入用印文件数据库，智能体可调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附件：公文参考标准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12845600"/>
    <w:rsid w:val="225502B2"/>
    <w:rsid w:val="35AB133E"/>
    <w:rsid w:val="69F148BD"/>
    <w:rsid w:val="75A56197"/>
    <w:rsid w:val="76D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2025-06-29T09:25:57Z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15F3D55E6BA24B189589EE5A847B13BF_12</vt:lpwstr>
  </property>
</Properties>
</file>